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021D7" w:rsidRDefault="00E021D7">
      <w:pPr>
        <w:jc w:val="center"/>
        <w:rPr>
          <w:rFonts w:ascii="黑体" w:eastAsia="黑体" w:hAnsi="黑体"/>
          <w:sz w:val="32"/>
        </w:rPr>
      </w:pPr>
      <w:bookmarkStart w:id="0" w:name="_GoBack"/>
      <w:bookmarkEnd w:id="0"/>
    </w:p>
    <w:p w:rsidR="00E021D7" w:rsidRDefault="00E021D7" w:rsidP="003716BB">
      <w:pPr>
        <w:jc w:val="center"/>
        <w:rPr>
          <w:rFonts w:ascii="黑体" w:eastAsia="黑体" w:hAnsi="黑体"/>
          <w:sz w:val="32"/>
        </w:rPr>
      </w:pPr>
      <w:r>
        <w:rPr>
          <w:rFonts w:ascii="黑体" w:eastAsia="黑体" w:hAnsi="黑体" w:hint="eastAsia"/>
          <w:sz w:val="32"/>
        </w:rPr>
        <w:t>宝盈基金管理有限公司直销中心传真交易协议书</w:t>
      </w:r>
    </w:p>
    <w:p w:rsidR="00E021D7" w:rsidRDefault="00E021D7">
      <w:pPr>
        <w:spacing w:line="360" w:lineRule="auto"/>
        <w:jc w:val="center"/>
        <w:rPr>
          <w:rFonts w:ascii="黑体" w:eastAsia="黑体" w:hAnsi="黑体"/>
          <w:sz w:val="32"/>
        </w:rPr>
      </w:pPr>
    </w:p>
    <w:p w:rsidR="00E021D7" w:rsidRDefault="00E021D7">
      <w:pPr>
        <w:spacing w:line="360" w:lineRule="auto"/>
        <w:textAlignment w:val="baseline"/>
        <w:rPr>
          <w:rFonts w:ascii="宋体" w:hAnsi="宋体"/>
        </w:rPr>
      </w:pPr>
      <w:r>
        <w:rPr>
          <w:rFonts w:ascii="宋体" w:hAnsi="宋体" w:hint="eastAsia"/>
        </w:rPr>
        <w:t>甲   方：宝盈基金管理有限公司</w:t>
      </w:r>
    </w:p>
    <w:p w:rsidR="00E021D7" w:rsidRDefault="00E021D7">
      <w:pPr>
        <w:spacing w:line="240" w:lineRule="exact"/>
        <w:rPr>
          <w:rFonts w:ascii="宋体" w:hAnsi="宋体"/>
        </w:rPr>
      </w:pPr>
    </w:p>
    <w:p w:rsidR="00E021D7" w:rsidRPr="00EC408D" w:rsidRDefault="00E021D7">
      <w:pPr>
        <w:spacing w:line="360" w:lineRule="auto"/>
        <w:rPr>
          <w:rFonts w:ascii="宋体" w:hAnsi="宋体"/>
          <w:u w:val="single"/>
        </w:rPr>
      </w:pPr>
      <w:r>
        <w:rPr>
          <w:rFonts w:ascii="宋体" w:hAnsi="宋体" w:hint="eastAsia"/>
        </w:rPr>
        <w:t>乙   方：</w:t>
      </w:r>
      <w:r w:rsidR="00EC408D">
        <w:rPr>
          <w:rFonts w:ascii="宋体" w:hAnsi="宋体"/>
          <w:u w:val="single"/>
        </w:rPr>
        <w:t xml:space="preserve">                           </w:t>
      </w:r>
    </w:p>
    <w:p w:rsidR="00E021D7" w:rsidRDefault="00E021D7">
      <w:pPr>
        <w:spacing w:line="240" w:lineRule="exact"/>
        <w:rPr>
          <w:rFonts w:ascii="宋体" w:hAnsi="宋体"/>
        </w:rPr>
      </w:pPr>
    </w:p>
    <w:p w:rsidR="00E021D7" w:rsidRDefault="00E021D7">
      <w:pPr>
        <w:spacing w:line="360" w:lineRule="auto"/>
        <w:ind w:firstLineChars="200" w:firstLine="420"/>
        <w:rPr>
          <w:rFonts w:ascii="宋体" w:hAnsi="宋体"/>
        </w:rPr>
      </w:pPr>
      <w:r>
        <w:rPr>
          <w:rFonts w:ascii="宋体" w:hAnsi="宋体" w:hint="eastAsia"/>
        </w:rPr>
        <w:t>根据国家相关法律、法规的规定，为方便乙方对甲方管理的开放式基金进行开户、认/申购、赎回等交易，甲乙双方本着平等、自愿的原则，经双方友好协商，签订本协议，以便双方共同遵守履行。</w:t>
      </w:r>
    </w:p>
    <w:p w:rsidR="00E021D7" w:rsidRDefault="00E021D7">
      <w:pPr>
        <w:numPr>
          <w:ilvl w:val="0"/>
          <w:numId w:val="1"/>
        </w:numPr>
        <w:spacing w:line="360" w:lineRule="auto"/>
        <w:ind w:left="840" w:hangingChars="400" w:hanging="840"/>
        <w:rPr>
          <w:rFonts w:ascii="宋体" w:hAnsi="宋体"/>
        </w:rPr>
      </w:pPr>
      <w:r>
        <w:rPr>
          <w:rFonts w:ascii="宋体" w:hAnsi="宋体" w:hint="eastAsia"/>
        </w:rPr>
        <w:t xml:space="preserve"> 乙方必须是在直销机构开立了基金账户的个人投资者。</w:t>
      </w:r>
    </w:p>
    <w:p w:rsidR="00E021D7" w:rsidRDefault="00E021D7">
      <w:pPr>
        <w:numPr>
          <w:ilvl w:val="0"/>
          <w:numId w:val="1"/>
        </w:numPr>
        <w:spacing w:line="360" w:lineRule="auto"/>
        <w:ind w:left="840" w:hangingChars="400" w:hanging="840"/>
        <w:rPr>
          <w:rFonts w:ascii="宋体" w:hAnsi="宋体"/>
        </w:rPr>
      </w:pPr>
      <w:r>
        <w:rPr>
          <w:rFonts w:ascii="宋体" w:hAnsi="宋体" w:hint="eastAsia"/>
        </w:rPr>
        <w:t xml:space="preserve"> 乙方确认已详细阅读、理解并接受甲方所设立、管理的开放式基金的《基金合同》</w:t>
      </w:r>
      <w:r w:rsidR="002F6958">
        <w:rPr>
          <w:rFonts w:ascii="宋体" w:hAnsi="宋体" w:hint="eastAsia"/>
        </w:rPr>
        <w:t>/《资产管理合同》</w:t>
      </w:r>
      <w:r>
        <w:rPr>
          <w:rFonts w:ascii="宋体" w:hAnsi="宋体" w:hint="eastAsia"/>
        </w:rPr>
        <w:t>、最新《招募说明书》</w:t>
      </w:r>
      <w:r w:rsidR="002F6958">
        <w:rPr>
          <w:rFonts w:ascii="宋体" w:hAnsi="宋体" w:hint="eastAsia"/>
        </w:rPr>
        <w:t>/《投资说明书》</w:t>
      </w:r>
      <w:r>
        <w:rPr>
          <w:rFonts w:ascii="宋体" w:hAnsi="宋体" w:hint="eastAsia"/>
        </w:rPr>
        <w:t>、</w:t>
      </w:r>
      <w:r w:rsidR="002F6958">
        <w:rPr>
          <w:rFonts w:ascii="宋体" w:hAnsi="宋体" w:hint="eastAsia"/>
        </w:rPr>
        <w:t>《风险提示函》、《投资者权益须知》</w:t>
      </w:r>
      <w:r>
        <w:rPr>
          <w:rFonts w:ascii="宋体" w:hAnsi="宋体" w:hint="eastAsia"/>
        </w:rPr>
        <w:t>的所有内容。乙方自愿通过甲方的远程交易系统办理基金业务，承诺传真交易业务视同乙方亲临甲方柜台办理。</w:t>
      </w:r>
    </w:p>
    <w:p w:rsidR="00E021D7" w:rsidRDefault="00E021D7">
      <w:pPr>
        <w:spacing w:line="360" w:lineRule="auto"/>
        <w:ind w:left="840" w:hangingChars="400" w:hanging="840"/>
        <w:rPr>
          <w:rFonts w:ascii="宋体" w:hAnsi="宋体"/>
        </w:rPr>
      </w:pPr>
      <w:r>
        <w:rPr>
          <w:rFonts w:ascii="宋体" w:hAnsi="宋体" w:hint="eastAsia"/>
        </w:rPr>
        <w:t>第三条 乙方进行传真交易必须使用甲方指定号码的传真电话，除此之外的传真视为         无效传真件或无效申请。双方同意用指定号码发出的传真申请除本协议第八条、第十条或第十一条约定的情形外，即为有效申请，而无论此传真申请是否为乙方所发，是否是乙方的真实意思表示，甲方无需对乙方因不真实的传真申请所导致的损失负责。</w:t>
      </w:r>
    </w:p>
    <w:p w:rsidR="00E021D7" w:rsidRDefault="00E021D7">
      <w:pPr>
        <w:spacing w:line="360" w:lineRule="auto"/>
        <w:ind w:left="840" w:hangingChars="400" w:hanging="840"/>
        <w:rPr>
          <w:rFonts w:ascii="宋体" w:hAnsi="宋体"/>
        </w:rPr>
      </w:pPr>
      <w:r>
        <w:rPr>
          <w:rFonts w:ascii="宋体" w:hAnsi="宋体" w:hint="eastAsia"/>
        </w:rPr>
        <w:t>第四条  本传真交易协议的业务类型包括一般账户资料变更、基金认/申购申请、赎回申请、撤销交易申请、基金转换申请、分红方式变更申请等。</w:t>
      </w:r>
    </w:p>
    <w:p w:rsidR="00E021D7" w:rsidRDefault="00E021D7">
      <w:pPr>
        <w:spacing w:line="360" w:lineRule="auto"/>
        <w:ind w:left="840" w:hangingChars="400" w:hanging="840"/>
        <w:rPr>
          <w:rFonts w:ascii="宋体" w:hAnsi="宋体"/>
        </w:rPr>
      </w:pPr>
      <w:r>
        <w:rPr>
          <w:rFonts w:ascii="宋体" w:hAnsi="宋体" w:hint="eastAsia"/>
        </w:rPr>
        <w:t>第五条  乙方办理认/申购、赎回等交易业务申请时，传真给甲方的相应资料，应有</w:t>
      </w:r>
      <w:r>
        <w:rPr>
          <w:rFonts w:ascii="宋体" w:hint="eastAsia"/>
        </w:rPr>
        <w:t>乙方本人</w:t>
      </w:r>
      <w:r>
        <w:rPr>
          <w:rFonts w:ascii="宋体" w:hAnsi="宋体" w:hint="eastAsia"/>
        </w:rPr>
        <w:t>签字，经甲方核对与预留签字一致的，即视为此申请是乙方真实意思的表示。甲方不对该签字是否真实、或是否为乙方真实意思表示承担法律责任。</w:t>
      </w:r>
    </w:p>
    <w:p w:rsidR="00E021D7" w:rsidRDefault="00E021D7">
      <w:pPr>
        <w:spacing w:line="360" w:lineRule="auto"/>
        <w:ind w:left="840" w:hangingChars="400" w:hanging="840"/>
        <w:rPr>
          <w:rFonts w:ascii="宋体" w:hAnsi="宋体"/>
        </w:rPr>
      </w:pPr>
      <w:r>
        <w:rPr>
          <w:rFonts w:ascii="宋体" w:hAnsi="宋体" w:hint="eastAsia"/>
        </w:rPr>
        <w:t>第六条  乙方应在甲方规定的基金开放日</w:t>
      </w:r>
      <w:r>
        <w:t>9</w:t>
      </w:r>
      <w:r>
        <w:rPr>
          <w:rFonts w:hint="eastAsia"/>
        </w:rPr>
        <w:t>:0</w:t>
      </w:r>
      <w:r>
        <w:t>0—15</w:t>
      </w:r>
      <w:r>
        <w:rPr>
          <w:rFonts w:hint="eastAsia"/>
        </w:rPr>
        <w:t>:</w:t>
      </w:r>
      <w:r>
        <w:t>00</w:t>
      </w:r>
      <w:r>
        <w:rPr>
          <w:rFonts w:ascii="宋体" w:hAnsi="宋体" w:hint="eastAsia"/>
        </w:rPr>
        <w:t>（认购期内为</w:t>
      </w:r>
      <w:r>
        <w:rPr>
          <w:rFonts w:hint="eastAsia"/>
        </w:rPr>
        <w:t>9:00</w:t>
      </w:r>
      <w:r>
        <w:rPr>
          <w:rFonts w:hint="eastAsia"/>
        </w:rPr>
        <w:t>—</w:t>
      </w:r>
      <w:r>
        <w:rPr>
          <w:rFonts w:hint="eastAsia"/>
        </w:rPr>
        <w:t>17:00</w:t>
      </w:r>
      <w:r>
        <w:rPr>
          <w:rFonts w:ascii="宋体" w:hAnsi="宋体" w:hint="eastAsia"/>
        </w:rPr>
        <w:t>）将申请资料传真至甲方，以甲方接收到的传真时间为准。</w:t>
      </w:r>
    </w:p>
    <w:p w:rsidR="00E021D7" w:rsidRDefault="00E021D7">
      <w:pPr>
        <w:spacing w:line="360" w:lineRule="auto"/>
        <w:ind w:left="840" w:hangingChars="400" w:hanging="840"/>
        <w:rPr>
          <w:rFonts w:ascii="宋体" w:hAnsi="宋体"/>
        </w:rPr>
      </w:pPr>
      <w:r>
        <w:rPr>
          <w:rFonts w:ascii="宋体" w:hAnsi="宋体" w:hint="eastAsia"/>
        </w:rPr>
        <w:t>第七条  乙方发出传真后，应打电话向甲方受理业务的直销机构网点确认传真申请事宜。由于传真设备故障致使甲方未能收到乙方传真申请的情况，甲方对此不承担责任。</w:t>
      </w:r>
    </w:p>
    <w:p w:rsidR="00E021D7" w:rsidRDefault="00E021D7">
      <w:pPr>
        <w:spacing w:line="360" w:lineRule="auto"/>
        <w:ind w:left="840" w:hangingChars="400" w:hanging="840"/>
        <w:rPr>
          <w:rFonts w:ascii="宋体" w:hAnsi="宋体"/>
        </w:rPr>
      </w:pPr>
      <w:r>
        <w:rPr>
          <w:rFonts w:ascii="宋体" w:hAnsi="宋体" w:hint="eastAsia"/>
        </w:rPr>
        <w:t xml:space="preserve">第八条  </w:t>
      </w:r>
      <w:r w:rsidR="002F6958">
        <w:rPr>
          <w:rFonts w:ascii="宋体" w:hAnsi="宋体" w:hint="eastAsia"/>
        </w:rPr>
        <w:t>原则上甲方收到乙方传真的购买申请以及资金到账时间应在当个交易日交易时间</w:t>
      </w:r>
      <w:r w:rsidR="002F6958">
        <w:rPr>
          <w:rFonts w:ascii="宋体" w:hAnsi="宋体" w:hint="eastAsia"/>
        </w:rPr>
        <w:lastRenderedPageBreak/>
        <w:t>内至甲方直销银行账户（认购等情形除外）</w:t>
      </w:r>
      <w:r>
        <w:rPr>
          <w:rFonts w:ascii="宋体" w:hAnsi="宋体" w:hint="eastAsia"/>
        </w:rPr>
        <w:t>为基准来确定该申请是否有效。</w:t>
      </w:r>
    </w:p>
    <w:p w:rsidR="00E021D7" w:rsidRDefault="00E021D7">
      <w:pPr>
        <w:spacing w:line="360" w:lineRule="auto"/>
        <w:ind w:left="840" w:hangingChars="400" w:hanging="840"/>
        <w:rPr>
          <w:rFonts w:ascii="宋体" w:hAnsi="宋体"/>
        </w:rPr>
      </w:pPr>
      <w:r>
        <w:rPr>
          <w:rFonts w:ascii="宋体" w:hAnsi="宋体" w:hint="eastAsia"/>
        </w:rPr>
        <w:t>第九条  甲方收到乙方赎回申请时，应在验证乙方基金账户是否有足够基金份额后方受理其申请，如份额不足视为无效申请，甲方可不予执行乙方赎回申请。</w:t>
      </w:r>
    </w:p>
    <w:p w:rsidR="00E021D7" w:rsidRDefault="00E021D7">
      <w:pPr>
        <w:spacing w:line="360" w:lineRule="auto"/>
        <w:ind w:left="840" w:hangingChars="400" w:hanging="840"/>
        <w:rPr>
          <w:rFonts w:ascii="宋体" w:hAnsi="宋体"/>
        </w:rPr>
      </w:pPr>
      <w:r>
        <w:rPr>
          <w:rFonts w:ascii="宋体" w:hAnsi="宋体" w:hint="eastAsia"/>
        </w:rPr>
        <w:t>第十条  甲方仅根据乙方所发的传真处理乙方的交易申请。如甲方未收到、未全部收到、或收到的乙方传真信息不准确、不完整、无法识别或乙方违反法律法规、基金合同或甲方业务规则等致使甲方无法执行的，甲方可不执行并对此不承担法律责任。</w:t>
      </w:r>
    </w:p>
    <w:p w:rsidR="00E021D7" w:rsidRDefault="00E021D7">
      <w:pPr>
        <w:spacing w:line="360" w:lineRule="auto"/>
        <w:ind w:left="840" w:hangingChars="400" w:hanging="840"/>
        <w:rPr>
          <w:rFonts w:ascii="宋体" w:hAnsi="宋体"/>
        </w:rPr>
      </w:pPr>
      <w:r>
        <w:rPr>
          <w:rFonts w:ascii="宋体" w:hAnsi="宋体" w:hint="eastAsia"/>
        </w:rPr>
        <w:t>第十一条  乙方应在传真申请发出后的三日内，将申请书原件向甲方受理业务的直销网点邮寄，时间以发出的邮戳为准。甲方在受理业务三十日内收不到乙方邮寄的申请资料原件，甲方保留取消乙方“传真交易”的权利。</w:t>
      </w:r>
    </w:p>
    <w:p w:rsidR="00E021D7" w:rsidRDefault="00E021D7">
      <w:pPr>
        <w:spacing w:line="360" w:lineRule="auto"/>
        <w:ind w:left="899" w:hangingChars="428" w:hanging="899"/>
        <w:rPr>
          <w:rFonts w:ascii="宋体" w:hAnsi="宋体"/>
        </w:rPr>
      </w:pPr>
      <w:r>
        <w:rPr>
          <w:rFonts w:ascii="宋体" w:hAnsi="宋体" w:hint="eastAsia"/>
        </w:rPr>
        <w:t>第十二条 甲方传真电话号码变更，将以公告或</w:t>
      </w:r>
      <w:r w:rsidR="002F6958">
        <w:rPr>
          <w:rFonts w:ascii="宋体" w:hAnsi="宋体" w:hint="eastAsia"/>
        </w:rPr>
        <w:t>传真/电子邮件等</w:t>
      </w:r>
      <w:r>
        <w:rPr>
          <w:rFonts w:ascii="宋体" w:hAnsi="宋体" w:hint="eastAsia"/>
        </w:rPr>
        <w:t>书面形式通知乙方。乙方传真号码变更，要提出变更申请，在甲方受理并确认后方可生效。</w:t>
      </w:r>
    </w:p>
    <w:p w:rsidR="00E021D7" w:rsidRDefault="00E021D7">
      <w:pPr>
        <w:spacing w:line="360" w:lineRule="auto"/>
        <w:ind w:left="840" w:hangingChars="400" w:hanging="840"/>
        <w:rPr>
          <w:rFonts w:ascii="宋体" w:hAnsi="宋体"/>
        </w:rPr>
      </w:pPr>
      <w:r>
        <w:rPr>
          <w:rFonts w:ascii="宋体" w:hAnsi="宋体" w:hint="eastAsia"/>
        </w:rPr>
        <w:t>第十三条 乙方承诺所提交的传真资料真实、有效，如有伪造、欺诈，或利用开立的基金账户进行洗钱等违法活动，愿意承担相应的法律责任。</w:t>
      </w:r>
    </w:p>
    <w:p w:rsidR="00E021D7" w:rsidRDefault="00E021D7">
      <w:pPr>
        <w:spacing w:line="360" w:lineRule="auto"/>
        <w:ind w:left="840" w:hangingChars="400" w:hanging="840"/>
        <w:rPr>
          <w:rFonts w:ascii="宋体" w:hAnsi="宋体"/>
        </w:rPr>
      </w:pPr>
      <w:r>
        <w:rPr>
          <w:rFonts w:ascii="宋体" w:hAnsi="宋体" w:hint="eastAsia"/>
        </w:rPr>
        <w:t>第十四条 甲方地址、传真及联系电话</w:t>
      </w:r>
    </w:p>
    <w:p w:rsidR="00E021D7" w:rsidRPr="00D90184" w:rsidRDefault="00E021D7">
      <w:pPr>
        <w:spacing w:line="360" w:lineRule="auto"/>
        <w:ind w:left="840" w:hangingChars="400" w:hanging="840"/>
      </w:pPr>
      <w:r>
        <w:rPr>
          <w:rFonts w:ascii="宋体" w:hAnsi="宋体" w:hint="eastAsia"/>
        </w:rPr>
        <w:t xml:space="preserve">      </w:t>
      </w:r>
      <w:r w:rsidRPr="00D90184">
        <w:t xml:space="preserve">  </w:t>
      </w:r>
      <w:r w:rsidRPr="00D90184">
        <w:rPr>
          <w:rFonts w:hAnsi="宋体"/>
        </w:rPr>
        <w:t>宝盈基金管理有限公司直销机构地址：深圳市</w:t>
      </w:r>
      <w:r w:rsidR="00BB668F" w:rsidRPr="00D90184">
        <w:rPr>
          <w:rFonts w:hAnsi="宋体"/>
        </w:rPr>
        <w:t>福田区福华一路</w:t>
      </w:r>
      <w:r w:rsidR="00BB668F" w:rsidRPr="00D90184">
        <w:t>115</w:t>
      </w:r>
      <w:r w:rsidR="00BB668F" w:rsidRPr="00D90184">
        <w:rPr>
          <w:rFonts w:hAnsi="宋体"/>
        </w:rPr>
        <w:t>号投行大厦</w:t>
      </w:r>
      <w:r w:rsidR="00BB668F" w:rsidRPr="00D90184">
        <w:t>10</w:t>
      </w:r>
      <w:r w:rsidR="00BB668F" w:rsidRPr="00D90184">
        <w:rPr>
          <w:rFonts w:hAnsi="宋体"/>
        </w:rPr>
        <w:t>层</w:t>
      </w:r>
      <w:r w:rsidRPr="00D90184">
        <w:t xml:space="preserve"> </w:t>
      </w:r>
      <w:r w:rsidR="00BB668F" w:rsidRPr="00D90184">
        <w:t xml:space="preserve"> </w:t>
      </w:r>
      <w:r w:rsidRPr="00D90184">
        <w:rPr>
          <w:rFonts w:hAnsi="宋体"/>
        </w:rPr>
        <w:t>直销中心</w:t>
      </w:r>
    </w:p>
    <w:p w:rsidR="00E021D7" w:rsidRDefault="00E021D7">
      <w:pPr>
        <w:spacing w:line="360" w:lineRule="auto"/>
        <w:ind w:left="840" w:hangingChars="400" w:hanging="840"/>
        <w:rPr>
          <w:rFonts w:ascii="宋体" w:hAnsi="宋体"/>
        </w:rPr>
      </w:pPr>
      <w:r>
        <w:rPr>
          <w:rFonts w:ascii="宋体" w:hAnsi="宋体" w:hint="eastAsia"/>
        </w:rPr>
        <w:t xml:space="preserve">        邮编：</w:t>
      </w:r>
      <w:r>
        <w:rPr>
          <w:rFonts w:hint="eastAsia"/>
        </w:rPr>
        <w:t>5180</w:t>
      </w:r>
      <w:r w:rsidR="00BB668F">
        <w:rPr>
          <w:rFonts w:hint="eastAsia"/>
        </w:rPr>
        <w:t>48</w:t>
      </w:r>
    </w:p>
    <w:p w:rsidR="00E021D7" w:rsidRDefault="00E021D7">
      <w:pPr>
        <w:spacing w:line="360" w:lineRule="auto"/>
        <w:ind w:left="840" w:hangingChars="400" w:hanging="840"/>
        <w:rPr>
          <w:rFonts w:ascii="宋体" w:hAnsi="宋体"/>
        </w:rPr>
      </w:pPr>
      <w:r>
        <w:rPr>
          <w:rFonts w:ascii="宋体" w:hAnsi="宋体" w:hint="eastAsia"/>
        </w:rPr>
        <w:t xml:space="preserve">        传真：</w:t>
      </w:r>
      <w:r>
        <w:rPr>
          <w:rFonts w:hint="eastAsia"/>
        </w:rPr>
        <w:t xml:space="preserve">0755-83515880     </w:t>
      </w:r>
      <w:r>
        <w:rPr>
          <w:rFonts w:hint="eastAsia"/>
        </w:rPr>
        <w:t>传真确认</w:t>
      </w:r>
      <w:r>
        <w:rPr>
          <w:rFonts w:ascii="宋体" w:hAnsi="宋体" w:hint="eastAsia"/>
        </w:rPr>
        <w:t>电话：</w:t>
      </w:r>
      <w:r>
        <w:rPr>
          <w:rFonts w:hint="eastAsia"/>
        </w:rPr>
        <w:t>0755-83275</w:t>
      </w:r>
      <w:r w:rsidR="001B7CE3">
        <w:rPr>
          <w:rFonts w:hint="eastAsia"/>
        </w:rPr>
        <w:t>807/</w:t>
      </w:r>
      <w:r w:rsidR="002F6958">
        <w:rPr>
          <w:rFonts w:hint="eastAsia"/>
        </w:rPr>
        <w:t>22696719</w:t>
      </w:r>
    </w:p>
    <w:p w:rsidR="00E021D7" w:rsidRDefault="00E021D7">
      <w:pPr>
        <w:spacing w:line="360" w:lineRule="auto"/>
        <w:ind w:left="1050" w:hangingChars="500" w:hanging="1050"/>
        <w:jc w:val="left"/>
        <w:rPr>
          <w:rFonts w:ascii="宋体" w:hAnsi="宋体"/>
        </w:rPr>
      </w:pPr>
      <w:r>
        <w:rPr>
          <w:rFonts w:ascii="宋体" w:hAnsi="宋体" w:hint="eastAsia"/>
        </w:rPr>
        <w:t xml:space="preserve">第十五条 乙方信息 </w:t>
      </w:r>
    </w:p>
    <w:p w:rsidR="00E021D7" w:rsidRDefault="00E021D7">
      <w:pPr>
        <w:spacing w:line="360" w:lineRule="auto"/>
        <w:rPr>
          <w:rFonts w:ascii="宋体" w:hAnsi="宋体"/>
        </w:rPr>
      </w:pPr>
      <w:r>
        <w:rPr>
          <w:rFonts w:ascii="宋体" w:hAnsi="宋体" w:hint="eastAsia"/>
        </w:rPr>
        <w:t xml:space="preserve">        乙方地址：</w:t>
      </w:r>
      <w:r>
        <w:rPr>
          <w:rFonts w:ascii="宋体" w:hAnsi="宋体" w:hint="eastAsia"/>
          <w:u w:val="single"/>
        </w:rPr>
        <w:t xml:space="preserve">                                                           </w:t>
      </w:r>
    </w:p>
    <w:p w:rsidR="00E021D7" w:rsidRDefault="00E021D7">
      <w:pPr>
        <w:spacing w:line="360" w:lineRule="auto"/>
        <w:rPr>
          <w:rFonts w:ascii="宋体" w:hAnsi="宋体"/>
        </w:rPr>
      </w:pPr>
      <w:r>
        <w:rPr>
          <w:rFonts w:ascii="宋体" w:hAnsi="宋体" w:hint="eastAsia"/>
        </w:rPr>
        <w:t xml:space="preserve">        乙方指定传真电话 ：</w:t>
      </w:r>
      <w:r>
        <w:rPr>
          <w:rFonts w:ascii="宋体" w:hAnsi="宋体" w:hint="eastAsia"/>
          <w:u w:val="single"/>
        </w:rPr>
        <w:t xml:space="preserve">                                                  </w:t>
      </w:r>
    </w:p>
    <w:p w:rsidR="00E021D7" w:rsidRDefault="00E021D7">
      <w:pPr>
        <w:numPr>
          <w:ilvl w:val="0"/>
          <w:numId w:val="2"/>
        </w:numPr>
        <w:spacing w:line="360" w:lineRule="auto"/>
        <w:ind w:left="840" w:hangingChars="400" w:hanging="840"/>
        <w:rPr>
          <w:rFonts w:ascii="宋体" w:hAnsi="宋体"/>
        </w:rPr>
      </w:pPr>
      <w:r>
        <w:rPr>
          <w:rFonts w:ascii="宋体" w:hAnsi="宋体" w:hint="eastAsia"/>
        </w:rPr>
        <w:t>本协议自双方签字盖章之日起生效，有效期为一年。一年后，如双方对合同内容有异议，可对相关内容进行变更后重新签订协议。一年后如甲乙双方无异议，无需重新签订协议，本协议将自动继续生效。</w:t>
      </w:r>
    </w:p>
    <w:p w:rsidR="00E021D7" w:rsidRDefault="00E021D7">
      <w:pPr>
        <w:spacing w:line="360" w:lineRule="auto"/>
        <w:ind w:left="840"/>
        <w:rPr>
          <w:rFonts w:ascii="宋体" w:hAnsi="宋体"/>
        </w:rPr>
      </w:pPr>
    </w:p>
    <w:p w:rsidR="00E021D7" w:rsidRDefault="00E021D7">
      <w:pPr>
        <w:rPr>
          <w:rFonts w:ascii="宋体" w:hAnsi="宋体"/>
        </w:rPr>
      </w:pPr>
    </w:p>
    <w:p w:rsidR="00E021D7" w:rsidRDefault="00E021D7">
      <w:pPr>
        <w:rPr>
          <w:rFonts w:ascii="宋体" w:hAnsi="宋体"/>
        </w:rPr>
      </w:pPr>
      <w:r>
        <w:rPr>
          <w:rFonts w:ascii="宋体" w:hAnsi="宋体" w:hint="eastAsia"/>
        </w:rPr>
        <w:t>甲方：宝盈基金管理有限公司                乙方签章：</w:t>
      </w:r>
      <w:r>
        <w:rPr>
          <w:rFonts w:ascii="宋体" w:hAnsi="宋体" w:hint="eastAsia"/>
          <w:u w:val="single"/>
        </w:rPr>
        <w:t xml:space="preserve">                   </w:t>
      </w:r>
    </w:p>
    <w:p w:rsidR="00E021D7" w:rsidRDefault="00E021D7">
      <w:pPr>
        <w:rPr>
          <w:rFonts w:ascii="宋体" w:hAnsi="宋体"/>
        </w:rPr>
      </w:pPr>
    </w:p>
    <w:p w:rsidR="00E021D7" w:rsidRDefault="00E021D7">
      <w:pPr>
        <w:rPr>
          <w:rFonts w:ascii="宋体" w:hAnsi="宋体"/>
        </w:rPr>
      </w:pPr>
      <w:r>
        <w:rPr>
          <w:rFonts w:ascii="宋体" w:hAnsi="宋体" w:hint="eastAsia"/>
        </w:rPr>
        <w:t xml:space="preserve">签章：                                    </w:t>
      </w:r>
    </w:p>
    <w:p w:rsidR="00E021D7" w:rsidRDefault="00E021D7">
      <w:pPr>
        <w:rPr>
          <w:rFonts w:ascii="宋体" w:hAnsi="宋体"/>
        </w:rPr>
      </w:pPr>
      <w:r>
        <w:rPr>
          <w:rFonts w:ascii="宋体" w:hAnsi="宋体" w:hint="eastAsia"/>
        </w:rPr>
        <w:t xml:space="preserve">                                   </w:t>
      </w:r>
    </w:p>
    <w:p w:rsidR="00E021D7" w:rsidRDefault="00E021D7">
      <w:pPr>
        <w:rPr>
          <w:rFonts w:ascii="宋体" w:hAnsi="宋体"/>
          <w:u w:val="single"/>
        </w:rPr>
      </w:pP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 xml:space="preserve">日                      </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sectPr w:rsidR="00E021D7" w:rsidSect="00FE3B1F">
      <w:headerReference w:type="default" r:id="rId7"/>
      <w:footerReference w:type="default" r:id="rId8"/>
      <w:pgSz w:w="11906" w:h="16838"/>
      <w:pgMar w:top="1440" w:right="1800" w:bottom="1091" w:left="1800" w:header="468" w:footer="113"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455A" w:rsidRDefault="00A1455A" w:rsidP="00E021D7">
      <w:r>
        <w:separator/>
      </w:r>
    </w:p>
  </w:endnote>
  <w:endnote w:type="continuationSeparator" w:id="0">
    <w:p w:rsidR="00A1455A" w:rsidRDefault="00A1455A" w:rsidP="00E02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6383849"/>
      <w:docPartObj>
        <w:docPartGallery w:val="Page Numbers (Bottom of Page)"/>
        <w:docPartUnique/>
      </w:docPartObj>
    </w:sdtPr>
    <w:sdtContent>
      <w:sdt>
        <w:sdtPr>
          <w:id w:val="1728636285"/>
          <w:docPartObj>
            <w:docPartGallery w:val="Page Numbers (Top of Page)"/>
            <w:docPartUnique/>
          </w:docPartObj>
        </w:sdtPr>
        <w:sdtContent>
          <w:p w:rsidR="00FE3B1F" w:rsidRDefault="00FE3B1F">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FE3B1F" w:rsidRDefault="00FE3B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455A" w:rsidRDefault="00A1455A" w:rsidP="00E021D7">
      <w:r>
        <w:separator/>
      </w:r>
    </w:p>
  </w:footnote>
  <w:footnote w:type="continuationSeparator" w:id="0">
    <w:p w:rsidR="00A1455A" w:rsidRDefault="00A1455A" w:rsidP="00E02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1D7" w:rsidRDefault="00E021D7">
    <w:pPr>
      <w:pStyle w:val="a7"/>
      <w:tabs>
        <w:tab w:val="left" w:pos="8280"/>
      </w:tabs>
      <w:ind w:right="26"/>
      <w:jc w:val="both"/>
    </w:pPr>
  </w:p>
  <w:p w:rsidR="00E021D7" w:rsidRDefault="00F6062C">
    <w:pPr>
      <w:pStyle w:val="a7"/>
      <w:tabs>
        <w:tab w:val="left" w:pos="8280"/>
      </w:tabs>
      <w:ind w:right="26"/>
      <w:jc w:val="both"/>
    </w:pPr>
    <w:r>
      <w:rPr>
        <w:rFonts w:eastAsia="Times New Roman"/>
        <w:noProof/>
      </w:rPr>
      <w:drawing>
        <wp:inline distT="0" distB="0" distL="0" distR="0">
          <wp:extent cx="2419350" cy="4476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447675"/>
                  </a:xfrm>
                  <a:prstGeom prst="rect">
                    <a:avLst/>
                  </a:prstGeom>
                  <a:noFill/>
                  <a:ln>
                    <a:noFill/>
                  </a:ln>
                </pic:spPr>
              </pic:pic>
            </a:graphicData>
          </a:graphic>
        </wp:inline>
      </w:drawing>
    </w:r>
    <w:r w:rsidR="00E021D7">
      <w:rPr>
        <w:rFonts w:hint="eastAsia"/>
      </w:rPr>
      <w:t xml:space="preserve">                                  </w:t>
    </w:r>
    <w:r w:rsidR="00E021D7">
      <w:t>BYZXT00</w:t>
    </w:r>
    <w:r w:rsidR="00E021D7">
      <w:rPr>
        <w:rFonts w:hint="eastAsia"/>
      </w:rPr>
      <w:t>5</w:t>
    </w:r>
    <w:r w:rsidR="00E021D7">
      <w:t>-</w:t>
    </w:r>
    <w:r w:rsidR="00E021D7">
      <w:rPr>
        <w:rFonts w:hint="eastAsia"/>
      </w:rPr>
      <w:t>11</w:t>
    </w:r>
    <w:r w:rsidR="00E021D7">
      <w:t>-</w:t>
    </w:r>
    <w:r w:rsidR="00E021D7">
      <w:rPr>
        <w:rFonts w:hint="eastAsia"/>
      </w:rPr>
      <w:t xml:space="preserve">02                                                </w:t>
    </w:r>
    <w:r w:rsidR="00E021D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00000007"/>
    <w:lvl w:ilvl="0">
      <w:start w:val="16"/>
      <w:numFmt w:val="chineseCounting"/>
      <w:suff w:val="space"/>
      <w:lvlText w:val="第%1条"/>
      <w:lvlJc w:val="left"/>
    </w:lvl>
  </w:abstractNum>
  <w:abstractNum w:abstractNumId="1" w15:restartNumberingAfterBreak="0">
    <w:nsid w:val="0000000A"/>
    <w:multiLevelType w:val="singleLevel"/>
    <w:tmpl w:val="0000000A"/>
    <w:lvl w:ilvl="0">
      <w:start w:val="1"/>
      <w:numFmt w:val="chineseCounting"/>
      <w:suff w:val="space"/>
      <w:lvlText w:val="第%1条"/>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172A27"/>
    <w:rsid w:val="001B7CE3"/>
    <w:rsid w:val="002E42FA"/>
    <w:rsid w:val="002F6958"/>
    <w:rsid w:val="003716BB"/>
    <w:rsid w:val="00A1455A"/>
    <w:rsid w:val="00A61EC9"/>
    <w:rsid w:val="00A86124"/>
    <w:rsid w:val="00BB668F"/>
    <w:rsid w:val="00BD021B"/>
    <w:rsid w:val="00D90184"/>
    <w:rsid w:val="00E021D7"/>
    <w:rsid w:val="00EC408D"/>
    <w:rsid w:val="00F6062C"/>
    <w:rsid w:val="00FE3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56DD0DFB-E9C8-465E-AF74-7B2B3DE6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Balloon Text"/>
    <w:basedOn w:val="a"/>
    <w:rPr>
      <w:sz w:val="18"/>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bottom w:val="single" w:sz="6" w:space="1" w:color="auto"/>
      </w:pBdr>
      <w:tabs>
        <w:tab w:val="center" w:pos="4153"/>
        <w:tab w:val="right" w:pos="8306"/>
      </w:tabs>
      <w:snapToGrid w:val="0"/>
      <w:jc w:val="center"/>
    </w:pPr>
    <w:rPr>
      <w:sz w:val="18"/>
    </w:rPr>
  </w:style>
  <w:style w:type="paragraph" w:customStyle="1" w:styleId="CharCharCharCharCharCharChar">
    <w:name w:val="Char Char Char Char Char Char Char"/>
    <w:basedOn w:val="a"/>
    <w:pPr>
      <w:tabs>
        <w:tab w:val="left" w:pos="360"/>
      </w:tabs>
    </w:pPr>
    <w:rPr>
      <w:rFonts w:ascii="宋体" w:hAnsi="宋体"/>
      <w:color w:val="000000"/>
      <w:sz w:val="24"/>
    </w:rPr>
  </w:style>
  <w:style w:type="character" w:customStyle="1" w:styleId="a6">
    <w:name w:val="页脚 字符"/>
    <w:basedOn w:val="a0"/>
    <w:link w:val="a5"/>
    <w:uiPriority w:val="99"/>
    <w:rsid w:val="00FE3B1F"/>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1414</Words>
  <Characters>464</Characters>
  <Application>Microsoft Office Word</Application>
  <DocSecurity>0</DocSecurity>
  <PresentationFormat/>
  <Lines>3</Lines>
  <Paragraphs>3</Paragraphs>
  <Slides>0</Slides>
  <Notes>0</Notes>
  <HiddenSlides>0</HiddenSlides>
  <MMClips>0</MMClips>
  <ScaleCrop>false</ScaleCrop>
  <Manager/>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甲方：宝盈基金管理有限公司</dc:title>
  <dc:subject/>
  <dc:creator>seat</dc:creator>
  <cp:keywords/>
  <dc:description/>
  <cp:lastModifiedBy>李雪丹</cp:lastModifiedBy>
  <cp:revision>3</cp:revision>
  <cp:lastPrinted>2010-04-13T07:30:00Z</cp:lastPrinted>
  <dcterms:created xsi:type="dcterms:W3CDTF">2023-11-15T09:04:00Z</dcterms:created>
  <dcterms:modified xsi:type="dcterms:W3CDTF">2023-11-17T00:55:00Z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